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tblpY="405"/>
        <w:tblW w:w="0" w:type="auto"/>
        <w:tblLook w:val="04A0" w:firstRow="1" w:lastRow="0" w:firstColumn="1" w:lastColumn="0" w:noHBand="0" w:noVBand="1"/>
      </w:tblPr>
      <w:tblGrid>
        <w:gridCol w:w="1922"/>
        <w:gridCol w:w="5487"/>
        <w:gridCol w:w="1607"/>
      </w:tblGrid>
      <w:tr w:rsidR="00D860CE" w:rsidTr="000F69E8">
        <w:tc>
          <w:tcPr>
            <w:tcW w:w="1951" w:type="dxa"/>
          </w:tcPr>
          <w:p w:rsidR="00D860CE" w:rsidRPr="00D860CE" w:rsidRDefault="00D860CE" w:rsidP="000F69E8">
            <w:pPr>
              <w:rPr>
                <w:b/>
              </w:rPr>
            </w:pPr>
            <w:r w:rsidRPr="00D860CE">
              <w:rPr>
                <w:b/>
                <w:sz w:val="24"/>
              </w:rPr>
              <w:t>Date &amp; Time</w:t>
            </w:r>
          </w:p>
        </w:tc>
        <w:tc>
          <w:tcPr>
            <w:tcW w:w="7291" w:type="dxa"/>
            <w:gridSpan w:val="2"/>
          </w:tcPr>
          <w:p w:rsidR="00D860CE" w:rsidRPr="00D860CE" w:rsidRDefault="00D860CE" w:rsidP="000F69E8">
            <w:pPr>
              <w:jc w:val="center"/>
              <w:rPr>
                <w:b/>
                <w:sz w:val="28"/>
              </w:rPr>
            </w:pPr>
            <w:r w:rsidRPr="00D860CE">
              <w:rPr>
                <w:b/>
                <w:sz w:val="28"/>
              </w:rPr>
              <w:t>Gold Standards Framework Care Plan</w:t>
            </w:r>
          </w:p>
          <w:p w:rsidR="00D860CE" w:rsidRDefault="00D860CE" w:rsidP="00557242">
            <w:pPr>
              <w:jc w:val="center"/>
            </w:pPr>
            <w:r w:rsidRPr="00D860CE">
              <w:rPr>
                <w:b/>
                <w:sz w:val="28"/>
              </w:rPr>
              <w:t xml:space="preserve">Needs Based Coding </w:t>
            </w:r>
            <w:r w:rsidR="00557242">
              <w:rPr>
                <w:b/>
                <w:sz w:val="28"/>
              </w:rPr>
              <w:t>Amber</w:t>
            </w:r>
            <w:r w:rsidR="00D2196E">
              <w:rPr>
                <w:b/>
                <w:sz w:val="28"/>
              </w:rPr>
              <w:t xml:space="preserve"> </w:t>
            </w:r>
          </w:p>
        </w:tc>
      </w:tr>
      <w:tr w:rsidR="0018181A" w:rsidTr="005D0D39">
        <w:tc>
          <w:tcPr>
            <w:tcW w:w="9242" w:type="dxa"/>
            <w:gridSpan w:val="3"/>
            <w:shd w:val="clear" w:color="auto" w:fill="FFC000"/>
          </w:tcPr>
          <w:p w:rsidR="0018181A" w:rsidRDefault="0018181A" w:rsidP="00130807">
            <w:pPr>
              <w:pStyle w:val="ListParagraph"/>
              <w:numPr>
                <w:ilvl w:val="0"/>
                <w:numId w:val="1"/>
              </w:numPr>
              <w:ind w:left="317" w:hanging="317"/>
              <w:jc w:val="both"/>
            </w:pPr>
            <w:r>
              <w:t xml:space="preserve">Patients have differing requirements at varying stages of their illness; the use of </w:t>
            </w:r>
            <w:r w:rsidR="00AE0CF3">
              <w:t>needs-based</w:t>
            </w:r>
            <w:r>
              <w:t xml:space="preserve"> colour coding can be very helpful in prioritising need.  This helps focus on giving the right care at the right time, within regular reviews to trigger actions at each stage</w:t>
            </w:r>
          </w:p>
          <w:p w:rsidR="0018181A" w:rsidRDefault="0018181A" w:rsidP="00557242">
            <w:pPr>
              <w:pStyle w:val="ListParagraph"/>
              <w:numPr>
                <w:ilvl w:val="0"/>
                <w:numId w:val="1"/>
              </w:numPr>
              <w:ind w:left="317" w:hanging="317"/>
              <w:jc w:val="both"/>
            </w:pPr>
            <w:r>
              <w:t>Coding Amber suggests deteriorating condition, with potentially weeks prognosis</w:t>
            </w:r>
          </w:p>
        </w:tc>
      </w:tr>
      <w:tr w:rsidR="00490D72" w:rsidTr="000F69E8">
        <w:tc>
          <w:tcPr>
            <w:tcW w:w="9242" w:type="dxa"/>
            <w:gridSpan w:val="3"/>
          </w:tcPr>
          <w:p w:rsidR="00490D72" w:rsidRPr="00490D72" w:rsidRDefault="00490D72" w:rsidP="000F69E8">
            <w:pPr>
              <w:jc w:val="center"/>
              <w:rPr>
                <w:b/>
              </w:rPr>
            </w:pPr>
            <w:r w:rsidRPr="00490D72">
              <w:rPr>
                <w:b/>
                <w:sz w:val="24"/>
              </w:rPr>
              <w:t>Patient agreed goals/outcomes</w:t>
            </w:r>
          </w:p>
        </w:tc>
      </w:tr>
      <w:tr w:rsidR="00490D72" w:rsidTr="000F69E8">
        <w:tc>
          <w:tcPr>
            <w:tcW w:w="9242" w:type="dxa"/>
            <w:gridSpan w:val="3"/>
          </w:tcPr>
          <w:p w:rsidR="00130807" w:rsidRDefault="00490D72" w:rsidP="00130807">
            <w:pPr>
              <w:pStyle w:val="ListParagraph"/>
              <w:numPr>
                <w:ilvl w:val="0"/>
                <w:numId w:val="2"/>
              </w:numPr>
              <w:ind w:left="567" w:hanging="207"/>
            </w:pPr>
            <w:r>
              <w:t>To give proactive care, ensuring that appropriate care is being coordinated to meet the needs of the patient</w:t>
            </w:r>
          </w:p>
          <w:p w:rsidR="00490D72" w:rsidRDefault="005675F6" w:rsidP="00130807">
            <w:pPr>
              <w:pStyle w:val="ListParagraph"/>
              <w:numPr>
                <w:ilvl w:val="0"/>
                <w:numId w:val="2"/>
              </w:numPr>
              <w:ind w:left="567" w:hanging="207"/>
            </w:pPr>
            <w:r>
              <w:t xml:space="preserve">Identify patient’s personal wishes, needs and </w:t>
            </w:r>
            <w:r w:rsidR="00D146DD">
              <w:t>preferences.</w:t>
            </w:r>
          </w:p>
          <w:p w:rsidR="00490D72" w:rsidRDefault="00490D72" w:rsidP="00130807">
            <w:pPr>
              <w:pStyle w:val="ListParagraph"/>
              <w:numPr>
                <w:ilvl w:val="0"/>
                <w:numId w:val="2"/>
              </w:numPr>
              <w:ind w:left="567" w:hanging="207"/>
            </w:pPr>
            <w:r>
              <w:t>To ensure the effective communication and collaboration across care settings takes place aligned with patient’s needs</w:t>
            </w:r>
          </w:p>
        </w:tc>
      </w:tr>
      <w:tr w:rsidR="00490D72" w:rsidTr="000F69E8">
        <w:tc>
          <w:tcPr>
            <w:tcW w:w="7621" w:type="dxa"/>
            <w:gridSpan w:val="2"/>
          </w:tcPr>
          <w:p w:rsidR="00490D72" w:rsidRPr="00490D72" w:rsidRDefault="00490D72" w:rsidP="000F69E8">
            <w:pPr>
              <w:jc w:val="center"/>
              <w:rPr>
                <w:b/>
              </w:rPr>
            </w:pPr>
            <w:r w:rsidRPr="00490D72">
              <w:rPr>
                <w:b/>
                <w:sz w:val="24"/>
              </w:rPr>
              <w:t>Actions, Intervention and Care Instructions</w:t>
            </w:r>
          </w:p>
        </w:tc>
        <w:tc>
          <w:tcPr>
            <w:tcW w:w="1621" w:type="dxa"/>
          </w:tcPr>
          <w:p w:rsidR="00490D72" w:rsidRPr="00490D72" w:rsidRDefault="00490D72" w:rsidP="000F69E8">
            <w:pPr>
              <w:rPr>
                <w:b/>
              </w:rPr>
            </w:pPr>
            <w:r w:rsidRPr="00490D72">
              <w:rPr>
                <w:b/>
                <w:sz w:val="24"/>
              </w:rPr>
              <w:t>Signature &amp; Date</w:t>
            </w:r>
          </w:p>
        </w:tc>
      </w:tr>
      <w:tr w:rsidR="00490D72" w:rsidTr="000F69E8">
        <w:trPr>
          <w:trHeight w:val="624"/>
        </w:trPr>
        <w:tc>
          <w:tcPr>
            <w:tcW w:w="7621" w:type="dxa"/>
            <w:gridSpan w:val="2"/>
            <w:vAlign w:val="center"/>
          </w:tcPr>
          <w:p w:rsidR="00490D72" w:rsidRDefault="00236A20" w:rsidP="005D0D39">
            <w:pPr>
              <w:pStyle w:val="ListParagraph"/>
              <w:numPr>
                <w:ilvl w:val="0"/>
                <w:numId w:val="3"/>
              </w:numPr>
            </w:pPr>
            <w:r>
              <w:t>Review the patient ’s coding on a daily/ weekly basis. Update whole team.</w:t>
            </w:r>
          </w:p>
        </w:tc>
        <w:tc>
          <w:tcPr>
            <w:tcW w:w="1621" w:type="dxa"/>
          </w:tcPr>
          <w:p w:rsidR="00490D72" w:rsidRDefault="00490D72" w:rsidP="000F69E8"/>
        </w:tc>
      </w:tr>
      <w:tr w:rsidR="005D0D39" w:rsidTr="000F69E8">
        <w:trPr>
          <w:trHeight w:val="624"/>
        </w:trPr>
        <w:tc>
          <w:tcPr>
            <w:tcW w:w="7621" w:type="dxa"/>
            <w:gridSpan w:val="2"/>
            <w:vAlign w:val="center"/>
          </w:tcPr>
          <w:p w:rsidR="005D0D39" w:rsidRDefault="005D0D39" w:rsidP="00236A20">
            <w:pPr>
              <w:pStyle w:val="ListParagraph"/>
              <w:numPr>
                <w:ilvl w:val="0"/>
                <w:numId w:val="3"/>
              </w:numPr>
            </w:pPr>
            <w:r>
              <w:t>Establish what is important to the patient and preferred place of care. Consider with patient deactivation of ICD if appropriate.</w:t>
            </w:r>
          </w:p>
        </w:tc>
        <w:tc>
          <w:tcPr>
            <w:tcW w:w="1621" w:type="dxa"/>
          </w:tcPr>
          <w:p w:rsidR="005D0D39" w:rsidRDefault="005D0D39" w:rsidP="000F69E8"/>
        </w:tc>
      </w:tr>
      <w:tr w:rsidR="00490D72" w:rsidTr="000F69E8">
        <w:trPr>
          <w:trHeight w:val="624"/>
        </w:trPr>
        <w:tc>
          <w:tcPr>
            <w:tcW w:w="7621" w:type="dxa"/>
            <w:gridSpan w:val="2"/>
            <w:vAlign w:val="center"/>
          </w:tcPr>
          <w:p w:rsidR="005675F6" w:rsidRDefault="00412D96" w:rsidP="003D6153">
            <w:pPr>
              <w:pStyle w:val="ListParagraph"/>
              <w:numPr>
                <w:ilvl w:val="0"/>
                <w:numId w:val="3"/>
              </w:numPr>
              <w:ind w:left="709" w:hanging="349"/>
            </w:pPr>
            <w:r w:rsidRPr="00412D9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Communicate with &amp; involve patient, family, and others important to them in planning their care</w:t>
            </w:r>
          </w:p>
        </w:tc>
        <w:tc>
          <w:tcPr>
            <w:tcW w:w="1621" w:type="dxa"/>
          </w:tcPr>
          <w:p w:rsidR="00490D72" w:rsidRDefault="00490D72" w:rsidP="000F69E8"/>
        </w:tc>
      </w:tr>
      <w:tr w:rsidR="00490D72" w:rsidTr="000F69E8">
        <w:trPr>
          <w:trHeight w:val="624"/>
        </w:trPr>
        <w:tc>
          <w:tcPr>
            <w:tcW w:w="7621" w:type="dxa"/>
            <w:gridSpan w:val="2"/>
            <w:vAlign w:val="center"/>
          </w:tcPr>
          <w:p w:rsidR="00490D72" w:rsidRDefault="00ED62DF" w:rsidP="005D0D39">
            <w:pPr>
              <w:pStyle w:val="ListParagraph"/>
              <w:numPr>
                <w:ilvl w:val="0"/>
                <w:numId w:val="3"/>
              </w:numPr>
            </w:pPr>
            <w:r>
              <w:t>Assess/review clinical symptoms and needs.  Consider referral to other specialists for support</w:t>
            </w:r>
            <w:r w:rsidR="00443C75">
              <w:t>, C</w:t>
            </w:r>
            <w:r>
              <w:t>HC fast track</w:t>
            </w:r>
          </w:p>
        </w:tc>
        <w:tc>
          <w:tcPr>
            <w:tcW w:w="1621" w:type="dxa"/>
          </w:tcPr>
          <w:p w:rsidR="00490D72" w:rsidRDefault="00490D72" w:rsidP="000F69E8"/>
        </w:tc>
      </w:tr>
      <w:tr w:rsidR="00490D72" w:rsidTr="000F69E8">
        <w:trPr>
          <w:trHeight w:val="624"/>
        </w:trPr>
        <w:tc>
          <w:tcPr>
            <w:tcW w:w="7621" w:type="dxa"/>
            <w:gridSpan w:val="2"/>
            <w:vAlign w:val="center"/>
          </w:tcPr>
          <w:p w:rsidR="00490D72" w:rsidRDefault="00366622" w:rsidP="00443C75">
            <w:pPr>
              <w:pStyle w:val="ListParagraph"/>
              <w:numPr>
                <w:ilvl w:val="0"/>
                <w:numId w:val="3"/>
              </w:numPr>
            </w:pPr>
            <w:r>
              <w:t>Review ACP/ Best Interest decisions with patient &amp; family/ others important to them.</w:t>
            </w:r>
          </w:p>
        </w:tc>
        <w:tc>
          <w:tcPr>
            <w:tcW w:w="1621" w:type="dxa"/>
          </w:tcPr>
          <w:p w:rsidR="00490D72" w:rsidRDefault="00490D72" w:rsidP="000F69E8"/>
        </w:tc>
      </w:tr>
      <w:tr w:rsidR="00443C75" w:rsidTr="000F69E8">
        <w:trPr>
          <w:trHeight w:val="624"/>
        </w:trPr>
        <w:tc>
          <w:tcPr>
            <w:tcW w:w="7621" w:type="dxa"/>
            <w:gridSpan w:val="2"/>
            <w:vAlign w:val="center"/>
          </w:tcPr>
          <w:p w:rsidR="00443C75" w:rsidRDefault="00443C75" w:rsidP="00366622">
            <w:pPr>
              <w:pStyle w:val="ListParagraph"/>
              <w:numPr>
                <w:ilvl w:val="0"/>
                <w:numId w:val="3"/>
              </w:numPr>
            </w:pPr>
            <w:r>
              <w:t xml:space="preserve">Consider spiritual, religious &amp; cultural needs. </w:t>
            </w:r>
          </w:p>
        </w:tc>
        <w:tc>
          <w:tcPr>
            <w:tcW w:w="1621" w:type="dxa"/>
          </w:tcPr>
          <w:p w:rsidR="00443C75" w:rsidRDefault="00443C75" w:rsidP="000F69E8"/>
        </w:tc>
      </w:tr>
      <w:tr w:rsidR="00031546" w:rsidTr="000F69E8">
        <w:trPr>
          <w:trHeight w:val="624"/>
        </w:trPr>
        <w:tc>
          <w:tcPr>
            <w:tcW w:w="7621" w:type="dxa"/>
            <w:gridSpan w:val="2"/>
            <w:vAlign w:val="center"/>
          </w:tcPr>
          <w:p w:rsidR="00031546" w:rsidRDefault="00031546" w:rsidP="00366622">
            <w:pPr>
              <w:pStyle w:val="ListParagraph"/>
              <w:numPr>
                <w:ilvl w:val="0"/>
                <w:numId w:val="3"/>
              </w:numPr>
            </w:pPr>
            <w:r w:rsidRPr="00031546">
              <w:t>Identify if LPOA or proxy</w:t>
            </w:r>
          </w:p>
        </w:tc>
        <w:tc>
          <w:tcPr>
            <w:tcW w:w="1621" w:type="dxa"/>
          </w:tcPr>
          <w:p w:rsidR="00031546" w:rsidRDefault="00031546" w:rsidP="000F69E8"/>
        </w:tc>
      </w:tr>
      <w:tr w:rsidR="00490D72" w:rsidTr="000F69E8">
        <w:trPr>
          <w:trHeight w:val="624"/>
        </w:trPr>
        <w:tc>
          <w:tcPr>
            <w:tcW w:w="7621" w:type="dxa"/>
            <w:gridSpan w:val="2"/>
            <w:vAlign w:val="center"/>
          </w:tcPr>
          <w:p w:rsidR="00B45BA7" w:rsidRDefault="00B45BA7" w:rsidP="00B45BA7">
            <w:pPr>
              <w:pStyle w:val="ListParagraph"/>
              <w:numPr>
                <w:ilvl w:val="0"/>
                <w:numId w:val="3"/>
              </w:numPr>
            </w:pPr>
            <w:r>
              <w:t xml:space="preserve">DNACPR in place &amp; ensure, </w:t>
            </w:r>
          </w:p>
          <w:p w:rsidR="00490D72" w:rsidRDefault="00490D72" w:rsidP="00031546">
            <w:pPr>
              <w:pStyle w:val="ListParagraph"/>
            </w:pPr>
          </w:p>
        </w:tc>
        <w:tc>
          <w:tcPr>
            <w:tcW w:w="1621" w:type="dxa"/>
          </w:tcPr>
          <w:p w:rsidR="00490D72" w:rsidRDefault="00490D72" w:rsidP="000F69E8"/>
        </w:tc>
      </w:tr>
      <w:tr w:rsidR="00031546" w:rsidTr="000F69E8">
        <w:trPr>
          <w:trHeight w:val="624"/>
        </w:trPr>
        <w:tc>
          <w:tcPr>
            <w:tcW w:w="7621" w:type="dxa"/>
            <w:gridSpan w:val="2"/>
            <w:vAlign w:val="center"/>
          </w:tcPr>
          <w:p w:rsidR="00031546" w:rsidRDefault="00031546" w:rsidP="00B45BA7">
            <w:pPr>
              <w:pStyle w:val="ListParagraph"/>
              <w:numPr>
                <w:ilvl w:val="0"/>
                <w:numId w:val="3"/>
              </w:numPr>
            </w:pPr>
            <w:r>
              <w:t>GP practice and Out of Hours are informed.  Establish if there is an ADRT in place</w:t>
            </w:r>
          </w:p>
        </w:tc>
        <w:tc>
          <w:tcPr>
            <w:tcW w:w="1621" w:type="dxa"/>
          </w:tcPr>
          <w:p w:rsidR="00031546" w:rsidRDefault="00031546" w:rsidP="000F69E8"/>
        </w:tc>
      </w:tr>
      <w:tr w:rsidR="00490D72" w:rsidTr="000F69E8">
        <w:trPr>
          <w:trHeight w:val="624"/>
        </w:trPr>
        <w:tc>
          <w:tcPr>
            <w:tcW w:w="7621" w:type="dxa"/>
            <w:gridSpan w:val="2"/>
            <w:vAlign w:val="center"/>
          </w:tcPr>
          <w:p w:rsidR="00105918" w:rsidRDefault="00105918" w:rsidP="00105918">
            <w:pPr>
              <w:pStyle w:val="ListParagraph"/>
              <w:numPr>
                <w:ilvl w:val="0"/>
                <w:numId w:val="3"/>
              </w:numPr>
            </w:pPr>
            <w:r>
              <w:t xml:space="preserve">Anticipatory medication and prescription chart in place. </w:t>
            </w:r>
          </w:p>
          <w:p w:rsidR="00490D72" w:rsidRDefault="00490D72" w:rsidP="00031546">
            <w:pPr>
              <w:pStyle w:val="ListParagraph"/>
            </w:pPr>
          </w:p>
        </w:tc>
        <w:tc>
          <w:tcPr>
            <w:tcW w:w="1621" w:type="dxa"/>
          </w:tcPr>
          <w:p w:rsidR="00490D72" w:rsidRDefault="00490D72" w:rsidP="000F69E8"/>
        </w:tc>
      </w:tr>
      <w:tr w:rsidR="00031546" w:rsidTr="000F69E8">
        <w:trPr>
          <w:trHeight w:val="624"/>
        </w:trPr>
        <w:tc>
          <w:tcPr>
            <w:tcW w:w="7621" w:type="dxa"/>
            <w:gridSpan w:val="2"/>
            <w:vAlign w:val="center"/>
          </w:tcPr>
          <w:p w:rsidR="00031546" w:rsidRDefault="00031546" w:rsidP="00105918">
            <w:pPr>
              <w:pStyle w:val="ListParagraph"/>
              <w:numPr>
                <w:ilvl w:val="0"/>
                <w:numId w:val="3"/>
              </w:numPr>
            </w:pPr>
            <w:r>
              <w:t>Essential equipment ordered /in place</w:t>
            </w:r>
          </w:p>
        </w:tc>
        <w:tc>
          <w:tcPr>
            <w:tcW w:w="1621" w:type="dxa"/>
          </w:tcPr>
          <w:p w:rsidR="00031546" w:rsidRDefault="00031546" w:rsidP="000F69E8"/>
        </w:tc>
      </w:tr>
      <w:tr w:rsidR="00490D72" w:rsidTr="000F69E8">
        <w:trPr>
          <w:trHeight w:val="624"/>
        </w:trPr>
        <w:tc>
          <w:tcPr>
            <w:tcW w:w="7621" w:type="dxa"/>
            <w:gridSpan w:val="2"/>
            <w:vAlign w:val="center"/>
          </w:tcPr>
          <w:p w:rsidR="00490D72" w:rsidRDefault="005D0D39" w:rsidP="005D0D39">
            <w:pPr>
              <w:pStyle w:val="ListParagraph"/>
              <w:numPr>
                <w:ilvl w:val="0"/>
                <w:numId w:val="4"/>
              </w:numPr>
            </w:pPr>
            <w:r w:rsidRPr="005D0D39">
              <w:t>Reassess the needs of patients, family, and others important to the patient and provide appropriate level of support.</w:t>
            </w:r>
          </w:p>
        </w:tc>
        <w:tc>
          <w:tcPr>
            <w:tcW w:w="1621" w:type="dxa"/>
          </w:tcPr>
          <w:p w:rsidR="00490D72" w:rsidRDefault="00490D72" w:rsidP="000F69E8"/>
        </w:tc>
      </w:tr>
      <w:tr w:rsidR="00A84AD1" w:rsidTr="000F69E8">
        <w:trPr>
          <w:trHeight w:val="624"/>
        </w:trPr>
        <w:tc>
          <w:tcPr>
            <w:tcW w:w="7621" w:type="dxa"/>
            <w:gridSpan w:val="2"/>
            <w:vAlign w:val="center"/>
          </w:tcPr>
          <w:p w:rsidR="00A84AD1" w:rsidRDefault="00A84AD1" w:rsidP="00D146DD">
            <w:r>
              <w:t>Patient’s personalised goals / interventions:</w:t>
            </w:r>
          </w:p>
          <w:p w:rsidR="00A84AD1" w:rsidRDefault="00A84AD1" w:rsidP="00A84AD1">
            <w:pPr>
              <w:pStyle w:val="ListParagraph"/>
            </w:pPr>
          </w:p>
          <w:p w:rsidR="00A84AD1" w:rsidRDefault="00A84AD1" w:rsidP="00A84AD1">
            <w:pPr>
              <w:pStyle w:val="ListParagraph"/>
            </w:pPr>
          </w:p>
          <w:p w:rsidR="00A84AD1" w:rsidRPr="005D0D39" w:rsidRDefault="00A84AD1" w:rsidP="00A84AD1">
            <w:pPr>
              <w:pStyle w:val="ListParagraph"/>
            </w:pPr>
          </w:p>
        </w:tc>
        <w:tc>
          <w:tcPr>
            <w:tcW w:w="1621" w:type="dxa"/>
          </w:tcPr>
          <w:p w:rsidR="00A84AD1" w:rsidRDefault="00A84AD1" w:rsidP="000F69E8"/>
        </w:tc>
      </w:tr>
    </w:tbl>
    <w:p w:rsidR="00A84AD1" w:rsidRDefault="00A84AD1" w:rsidP="00D146DD"/>
    <w:sectPr w:rsidR="00A84AD1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27E24" w:rsidRDefault="00827E24" w:rsidP="00DC4651">
      <w:pPr>
        <w:spacing w:after="0" w:line="240" w:lineRule="auto"/>
      </w:pPr>
      <w:r>
        <w:separator/>
      </w:r>
    </w:p>
  </w:endnote>
  <w:endnote w:type="continuationSeparator" w:id="0">
    <w:p w:rsidR="00827E24" w:rsidRDefault="00827E24" w:rsidP="00DC4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D02DD" w:rsidRPr="001C6F79" w:rsidRDefault="007D02DD" w:rsidP="007D02DD">
    <w:pPr>
      <w:pStyle w:val="xmsonormal"/>
      <w:ind w:left="-1276" w:firstLine="360"/>
      <w:rPr>
        <w:i/>
        <w:sz w:val="12"/>
        <w:szCs w:val="12"/>
      </w:rPr>
    </w:pPr>
    <w:r w:rsidRPr="001C6F79">
      <w:rPr>
        <w:rFonts w:ascii="Arial" w:hAnsi="Arial" w:cs="Arial"/>
        <w:sz w:val="12"/>
        <w:szCs w:val="12"/>
        <w:lang w:val="en-GB"/>
      </w:rPr>
      <w:t>GSF Centre CIO ©2023 Use under Licence by The Gold Standards Framework Centre CIO</w:t>
    </w:r>
    <w:r>
      <w:rPr>
        <w:rFonts w:ascii="Arial" w:hAnsi="Arial" w:cs="Arial"/>
        <w:sz w:val="16"/>
        <w:szCs w:val="16"/>
        <w:lang w:val="en-GB"/>
      </w:rPr>
      <w:t xml:space="preserve">, </w:t>
    </w:r>
    <w:r w:rsidRPr="001C6F79">
      <w:rPr>
        <w:i/>
        <w:sz w:val="12"/>
        <w:szCs w:val="12"/>
      </w:rPr>
      <w:t>Adapted from the Core Care Plan by Peninsula Community Health CIC</w:t>
    </w:r>
    <w:r>
      <w:rPr>
        <w:i/>
        <w:sz w:val="12"/>
        <w:szCs w:val="12"/>
      </w:rPr>
      <w:t>.</w:t>
    </w:r>
  </w:p>
  <w:p w:rsidR="00DC4651" w:rsidRPr="00031546" w:rsidRDefault="00DC4651" w:rsidP="000315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27E24" w:rsidRDefault="00827E24" w:rsidP="00DC4651">
      <w:pPr>
        <w:spacing w:after="0" w:line="240" w:lineRule="auto"/>
      </w:pPr>
      <w:r>
        <w:separator/>
      </w:r>
    </w:p>
  </w:footnote>
  <w:footnote w:type="continuationSeparator" w:id="0">
    <w:p w:rsidR="00827E24" w:rsidRDefault="00827E24" w:rsidP="00DC46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C4651" w:rsidRDefault="00930085" w:rsidP="00DC4651">
    <w:pPr>
      <w:pStyle w:val="Header"/>
      <w:jc w:val="right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974167F" wp14:editId="59741680">
              <wp:simplePos x="0" y="0"/>
              <wp:positionH relativeFrom="column">
                <wp:posOffset>-71120</wp:posOffset>
              </wp:positionH>
              <wp:positionV relativeFrom="paragraph">
                <wp:posOffset>319405</wp:posOffset>
              </wp:positionV>
              <wp:extent cx="2374265" cy="1403985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30085" w:rsidRPr="00930085" w:rsidRDefault="00930085">
                          <w:pPr>
                            <w:rPr>
                              <w:b/>
                              <w:sz w:val="28"/>
                              <w:u w:val="single"/>
                            </w:rPr>
                          </w:pPr>
                          <w:r w:rsidRPr="00930085">
                            <w:rPr>
                              <w:b/>
                              <w:sz w:val="28"/>
                              <w:u w:val="single"/>
                            </w:rPr>
                            <w:t xml:space="preserve">GSF Core Care Plan </w:t>
                          </w:r>
                          <w:r w:rsidR="00557242">
                            <w:rPr>
                              <w:b/>
                              <w:sz w:val="28"/>
                              <w:u w:val="single"/>
                            </w:rPr>
                            <w:t xml:space="preserve">Amber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974167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5.6pt;margin-top:25.15pt;width:186.95pt;height:110.55pt;z-index:25165772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" stroked="f">
              <v:textbox style="mso-fit-shape-to-text:t">
                <w:txbxContent>
                  <w:p w:rsidR="00930085" w:rsidRPr="00930085" w:rsidRDefault="00930085">
                    <w:pPr>
                      <w:rPr>
                        <w:b/>
                        <w:sz w:val="28"/>
                        <w:u w:val="single"/>
                      </w:rPr>
                    </w:pPr>
                    <w:r w:rsidRPr="00930085">
                      <w:rPr>
                        <w:b/>
                        <w:sz w:val="28"/>
                        <w:u w:val="single"/>
                      </w:rPr>
                      <w:t xml:space="preserve">GSF Core Care Plan </w:t>
                    </w:r>
                    <w:r w:rsidR="00557242">
                      <w:rPr>
                        <w:b/>
                        <w:sz w:val="28"/>
                        <w:u w:val="single"/>
                      </w:rPr>
                      <w:t xml:space="preserve">Amber </w:t>
                    </w:r>
                  </w:p>
                </w:txbxContent>
              </v:textbox>
            </v:shape>
          </w:pict>
        </mc:Fallback>
      </mc:AlternateContent>
    </w:r>
    <w:r w:rsidR="00DC4651">
      <w:rPr>
        <w:noProof/>
        <w:lang w:eastAsia="en-GB"/>
      </w:rPr>
      <w:drawing>
        <wp:anchor distT="0" distB="0" distL="114300" distR="114300" simplePos="0" relativeHeight="251656704" behindDoc="0" locked="0" layoutInCell="1" allowOverlap="1" wp14:anchorId="59741681" wp14:editId="59741682">
          <wp:simplePos x="0" y="0"/>
          <wp:positionH relativeFrom="column">
            <wp:posOffset>4381500</wp:posOffset>
          </wp:positionH>
          <wp:positionV relativeFrom="paragraph">
            <wp:posOffset>-1905</wp:posOffset>
          </wp:positionV>
          <wp:extent cx="1350010" cy="447040"/>
          <wp:effectExtent l="0" t="0" r="254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SF General - Low R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0010" cy="447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E90E2B"/>
    <w:multiLevelType w:val="hybridMultilevel"/>
    <w:tmpl w:val="683654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F736DF9"/>
    <w:multiLevelType w:val="hybridMultilevel"/>
    <w:tmpl w:val="7DDE2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7014A4"/>
    <w:multiLevelType w:val="hybridMultilevel"/>
    <w:tmpl w:val="F96E8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4D5C14"/>
    <w:multiLevelType w:val="hybridMultilevel"/>
    <w:tmpl w:val="024A0C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9317087">
    <w:abstractNumId w:val="0"/>
  </w:num>
  <w:num w:numId="2" w16cid:durableId="1195919644">
    <w:abstractNumId w:val="1"/>
  </w:num>
  <w:num w:numId="3" w16cid:durableId="352804751">
    <w:abstractNumId w:val="3"/>
  </w:num>
  <w:num w:numId="4" w16cid:durableId="13356922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0CE"/>
    <w:rsid w:val="00031380"/>
    <w:rsid w:val="00031546"/>
    <w:rsid w:val="000F69E8"/>
    <w:rsid w:val="00105918"/>
    <w:rsid w:val="00130807"/>
    <w:rsid w:val="00135BF3"/>
    <w:rsid w:val="0018181A"/>
    <w:rsid w:val="001D2D6E"/>
    <w:rsid w:val="00236A20"/>
    <w:rsid w:val="00280279"/>
    <w:rsid w:val="002A7385"/>
    <w:rsid w:val="002C25CA"/>
    <w:rsid w:val="00341C5C"/>
    <w:rsid w:val="003431C5"/>
    <w:rsid w:val="00366622"/>
    <w:rsid w:val="003D2DBA"/>
    <w:rsid w:val="003D6153"/>
    <w:rsid w:val="00412D96"/>
    <w:rsid w:val="00443C75"/>
    <w:rsid w:val="00490D72"/>
    <w:rsid w:val="00507A8A"/>
    <w:rsid w:val="00557242"/>
    <w:rsid w:val="005675F6"/>
    <w:rsid w:val="005678E0"/>
    <w:rsid w:val="005B63A5"/>
    <w:rsid w:val="005D0D39"/>
    <w:rsid w:val="006C65EE"/>
    <w:rsid w:val="007D02DD"/>
    <w:rsid w:val="007D4EFB"/>
    <w:rsid w:val="00827E24"/>
    <w:rsid w:val="00852F8B"/>
    <w:rsid w:val="0088588D"/>
    <w:rsid w:val="00930085"/>
    <w:rsid w:val="009732A5"/>
    <w:rsid w:val="00A7103E"/>
    <w:rsid w:val="00A84AD1"/>
    <w:rsid w:val="00AE0CF3"/>
    <w:rsid w:val="00B45BA7"/>
    <w:rsid w:val="00BC0995"/>
    <w:rsid w:val="00C00D36"/>
    <w:rsid w:val="00C61A69"/>
    <w:rsid w:val="00CA3878"/>
    <w:rsid w:val="00D146DD"/>
    <w:rsid w:val="00D2196E"/>
    <w:rsid w:val="00D860CE"/>
    <w:rsid w:val="00D8695E"/>
    <w:rsid w:val="00D922BB"/>
    <w:rsid w:val="00DC4651"/>
    <w:rsid w:val="00DD1151"/>
    <w:rsid w:val="00DE35A8"/>
    <w:rsid w:val="00E77837"/>
    <w:rsid w:val="00ED62DF"/>
    <w:rsid w:val="00FD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741639"/>
  <w15:docId w15:val="{5668193C-D442-4204-A150-D7881D990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60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A73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C46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4651"/>
  </w:style>
  <w:style w:type="paragraph" w:styleId="Footer">
    <w:name w:val="footer"/>
    <w:basedOn w:val="Normal"/>
    <w:link w:val="FooterChar"/>
    <w:uiPriority w:val="99"/>
    <w:unhideWhenUsed/>
    <w:rsid w:val="00DC46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4651"/>
  </w:style>
  <w:style w:type="paragraph" w:styleId="BalloonText">
    <w:name w:val="Balloon Text"/>
    <w:basedOn w:val="Normal"/>
    <w:link w:val="BalloonTextChar"/>
    <w:uiPriority w:val="99"/>
    <w:semiHidden/>
    <w:unhideWhenUsed/>
    <w:rsid w:val="00DC4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651"/>
    <w:rPr>
      <w:rFonts w:ascii="Tahoma" w:hAnsi="Tahoma" w:cs="Tahoma"/>
      <w:sz w:val="16"/>
      <w:szCs w:val="16"/>
    </w:rPr>
  </w:style>
  <w:style w:type="paragraph" w:customStyle="1" w:styleId="xmsonormal">
    <w:name w:val="x_msonormal"/>
    <w:basedOn w:val="Normal"/>
    <w:rsid w:val="007D02DD"/>
    <w:pPr>
      <w:spacing w:after="0" w:line="240" w:lineRule="auto"/>
    </w:pPr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1d83af8-fa94-41b0-acb5-346af3b903d5">
      <Terms xmlns="http://schemas.microsoft.com/office/infopath/2007/PartnerControls"/>
    </lcf76f155ced4ddcb4097134ff3c332f>
    <TaxCatchAll xmlns="f407a1bc-779b-4c22-86cd-ff6d70ed0f4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88BF8DA452314BBACE82926C82066E" ma:contentTypeVersion="18" ma:contentTypeDescription="Create a new document." ma:contentTypeScope="" ma:versionID="273f08676d225ee120580b3a9b829980">
  <xsd:schema xmlns:xsd="http://www.w3.org/2001/XMLSchema" xmlns:xs="http://www.w3.org/2001/XMLSchema" xmlns:p="http://schemas.microsoft.com/office/2006/metadata/properties" xmlns:ns2="21d83af8-fa94-41b0-acb5-346af3b903d5" xmlns:ns3="f407a1bc-779b-4c22-86cd-ff6d70ed0f4e" targetNamespace="http://schemas.microsoft.com/office/2006/metadata/properties" ma:root="true" ma:fieldsID="8acc312a2dda0b1a42443ac398f48ffb" ns2:_="" ns3:_="">
    <xsd:import namespace="21d83af8-fa94-41b0-acb5-346af3b903d5"/>
    <xsd:import namespace="f407a1bc-779b-4c22-86cd-ff6d70ed0f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d83af8-fa94-41b0-acb5-346af3b903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789a5e1-3755-4873-83f6-9f9d52ea85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07a1bc-779b-4c22-86cd-ff6d70ed0f4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46973e0-98a9-43b0-af95-da0471350741}" ma:internalName="TaxCatchAll" ma:showField="CatchAllData" ma:web="f407a1bc-779b-4c22-86cd-ff6d70ed0f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0AD44E-74DF-4F05-9519-8CF793BCC207}">
  <ds:schemaRefs>
    <ds:schemaRef ds:uri="http://schemas.microsoft.com/office/2006/metadata/properties"/>
    <ds:schemaRef ds:uri="http://schemas.microsoft.com/office/infopath/2007/PartnerControls"/>
    <ds:schemaRef ds:uri="21d83af8-fa94-41b0-acb5-346af3b903d5"/>
    <ds:schemaRef ds:uri="f407a1bc-779b-4c22-86cd-ff6d70ed0f4e"/>
  </ds:schemaRefs>
</ds:datastoreItem>
</file>

<file path=customXml/itemProps2.xml><?xml version="1.0" encoding="utf-8"?>
<ds:datastoreItem xmlns:ds="http://schemas.openxmlformats.org/officeDocument/2006/customXml" ds:itemID="{39F38EA4-A89F-42D8-95AF-706D895668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32D53E-D649-4624-AC4F-CFA91A0181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d83af8-fa94-41b0-acb5-346af3b903d5"/>
    <ds:schemaRef ds:uri="f407a1bc-779b-4c22-86cd-ff6d70ed0f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Alli Sangster-Wall</dc:creator>
  <cp:lastModifiedBy>CADGER, Paul (KERNOW HEALTH CIC)</cp:lastModifiedBy>
  <cp:revision>1</cp:revision>
  <cp:lastPrinted>2024-05-13T11:14:00Z</cp:lastPrinted>
  <dcterms:created xsi:type="dcterms:W3CDTF">2025-06-16T12:29:00Z</dcterms:created>
  <dcterms:modified xsi:type="dcterms:W3CDTF">2025-06-16T12:29:00Z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0x0101001788BF8DA452314BBACE82926C82066E</vt:lpwstr>
  </property>
  <property fmtid="{D5CDD505-2E9C-101B-9397-08002B2CF9AE}" pid="3" name="Order">
    <vt:r8>950600</vt:r8>
  </property>
  <property fmtid="{D5CDD505-2E9C-101B-9397-08002B2CF9AE}" pid="4" name="MediaServiceImageTags">
    <vt:lpwstr/>
  </property>
</Properties>
</file>